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9"/>
                    <a:stretch>
                      <a:fillRect/>
                    </a:stretch>
                  </pic:blipFill>
                  <pic:spPr>
                    <a:xfrm>
                      <a:off x="0" y="0"/>
                      <a:ext cx="1005840" cy="1005840"/>
                    </a:xfrm>
                    <a:prstGeom prst="rect"/>
                  </pic:spPr>
                </pic:pic>
              </a:graphicData>
            </a:graphic>
          </wp:anchor>
        </w:drawing>
      </w:r>
    </w:p>
    <w:p>
      <w:r>
        <w:rPr>
          <w:rFonts w:eastAsia="楷体" w:hint="eastAsia" w:ascii="Arial" w:hAnsi="Arial"/>
          <w:b/>
          <w:sz w:val="28"/>
        </w:rPr>
        <w:t>HSC</w:t>
      </w:r>
    </w:p>
    <w:p>
      <w:pPr>
        <w:spacing w:before="0" w:after="240"/>
      </w:pPr>
    </w:p>
    <w:p>
      <w:r>
        <w:rPr>
          <w:rFonts w:eastAsia="楷体" w:hint="eastAsia" w:ascii="Arial" w:hAnsi="Arial"/>
          <w:b/>
          <w:sz w:val="52"/>
        </w:rPr>
        <w:t>Chinese Continuers</w:t>
      </w:r>
    </w:p>
    <w:p>
      <w:pPr>
        <w:spacing w:before="0" w:after="120"/>
      </w:pPr>
    </w:p>
    <w:p>
      <w:pPr>
        <w:jc w:val="center"/>
      </w:pPr>
      <w:r>
        <w:rPr>
          <w:rFonts w:eastAsia="楷体" w:hint="eastAsia" w:ascii="Arial" w:hAnsi="Arial"/>
          <w:i/>
          <w:sz w:val="20"/>
        </w:rPr>
        <w:t>HQ Society</w:t>
      </w:r>
    </w:p>
    <w:p>
      <w:pPr>
        <w:spacing w:before="0" w:after="360"/>
      </w:pPr>
    </w:p>
    <w:p>
      <w:pPr>
        <w:pBdr>
          <w:top w:val="single" w:sz="8" w:space="1" w:color="auto"/>
        </w:pBdr>
      </w:pPr>
    </w:p>
    <w:tbl>
      <w:tblPr>
        <w:tblW w:type="auto" w:w="0"/>
        <w:tblLayout w:type="fixed"/>
        <w:tblLook w:firstColumn="1" w:firstRow="1" w:lastColumn="0" w:lastRow="0" w:noHBand="0" w:noVBand="1" w:val="04A0"/>
      </w:tblPr>
      <w:tblGrid>
        <w:gridCol w:w="4513"/>
        <w:gridCol w:w="4513"/>
      </w:tblGrid>
      <w:tr>
        <w:tc>
          <w:tcPr>
            <w:tcW w:type="dxa" w:w="1800"/>
            <w:tcBorders>
              <w:top w:val="nil"/>
              <w:left w:val="nil"/>
              <w:bottom w:val="nil"/>
              <w:right w:val="nil"/>
            </w:tcBorders>
          </w:tcPr>
          <w:p>
            <w:r>
              <w:rPr>
                <w:rFonts w:eastAsia="楷体" w:hint="eastAsia" w:ascii="Arial" w:hAnsi="Arial"/>
                <w:b/>
                <w:sz w:val="22"/>
              </w:rPr>
              <w:t>General</w:t>
            </w:r>
          </w:p>
          <w:p>
            <w:r>
              <w:rPr>
                <w:rFonts w:eastAsia="楷体" w:hint="eastAsia" w:ascii="Arial" w:hAnsi="Arial"/>
                <w:b/>
                <w:sz w:val="22"/>
              </w:rPr>
              <w:t>Instructions</w:t>
            </w:r>
          </w:p>
        </w:tc>
        <w:tc>
          <w:tcPr>
            <w:tcW w:type="dxa" w:w="7500"/>
            <w:tcBorders>
              <w:top w:val="nil"/>
              <w:left w:val="nil"/>
              <w:bottom w:val="nil"/>
              <w:right w:val="nil"/>
            </w:tcBorders>
          </w:tcPr>
          <w:p>
            <w:pPr>
              <w:ind w:left="283" w:hanging="283"/>
            </w:pPr>
            <w:r>
              <w:rPr>
                <w:rFonts w:eastAsia="楷体" w:hint="eastAsia" w:ascii="Arial" w:hAnsi="Arial"/>
                <w:sz w:val="22"/>
              </w:rPr>
              <w:t xml:space="preserve">•  </w:t>
            </w:r>
            <w:r>
              <w:rPr>
                <w:rFonts w:eastAsia="楷体" w:hint="eastAsia" w:ascii="Arial" w:hAnsi="Arial"/>
                <w:sz w:val="22"/>
              </w:rPr>
              <w:t>Reading time – 10 minutes</w:t>
            </w:r>
          </w:p>
          <w:p>
            <w:pPr>
              <w:ind w:left="283" w:hanging="283"/>
            </w:pPr>
            <w:r>
              <w:rPr>
                <w:rFonts w:eastAsia="楷体" w:hint="eastAsia" w:ascii="Arial" w:hAnsi="Arial"/>
                <w:sz w:val="22"/>
              </w:rPr>
              <w:t xml:space="preserve">•  </w:t>
            </w:r>
            <w:r>
              <w:rPr>
                <w:rFonts w:eastAsia="楷体" w:hint="eastAsia" w:ascii="Arial" w:hAnsi="Arial"/>
                <w:sz w:val="22"/>
              </w:rPr>
              <w:t>Working time – 2 hours and 50 minutes</w:t>
            </w:r>
          </w:p>
          <w:p>
            <w:pPr>
              <w:ind w:left="283" w:hanging="283"/>
            </w:pPr>
            <w:r>
              <w:rPr>
                <w:rFonts w:eastAsia="楷体" w:hint="eastAsia" w:ascii="Arial" w:hAnsi="Arial"/>
                <w:sz w:val="22"/>
              </w:rPr>
              <w:t xml:space="preserve">•  </w:t>
            </w:r>
            <w:r>
              <w:rPr>
                <w:rFonts w:eastAsia="楷体" w:hint="eastAsia" w:ascii="Arial" w:hAnsi="Arial"/>
                <w:sz w:val="22"/>
              </w:rPr>
              <w:t>Write using black pen</w:t>
            </w:r>
          </w:p>
          <w:p>
            <w:pPr>
              <w:ind w:left="283" w:hanging="283"/>
            </w:pPr>
            <w:r>
              <w:rPr>
                <w:rFonts w:eastAsia="楷体" w:hint="eastAsia" w:ascii="Arial" w:hAnsi="Arial"/>
                <w:sz w:val="22"/>
              </w:rPr>
              <w:t xml:space="preserve">•  </w:t>
            </w:r>
            <w:r>
              <w:rPr>
                <w:rFonts w:eastAsia="楷体" w:hint="eastAsia" w:ascii="Arial" w:hAnsi="Arial"/>
                <w:sz w:val="22"/>
              </w:rPr>
              <w:t>Monolingual and/or bilingual print dictionaries may be used</w:t>
            </w:r>
          </w:p>
        </w:tc>
      </w:tr>
    </w:tbl>
    <w:p>
      <w:pPr>
        <w:pBdr>
          <w:bottom w:val="single" w:sz="8" w:space="1" w:color="auto"/>
        </w:pBdr>
      </w:pPr>
    </w:p>
    <w:tbl>
      <w:tblPr>
        <w:tblW w:type="auto" w:w="0"/>
        <w:tblLayout w:type="fixed"/>
        <w:tblLook w:firstColumn="1" w:firstRow="1" w:lastColumn="0" w:lastRow="0" w:noHBand="0" w:noVBand="1" w:val="04A0"/>
      </w:tblPr>
      <w:tblGrid>
        <w:gridCol w:w="4513"/>
        <w:gridCol w:w="4513"/>
      </w:tblGrid>
      <w:tr>
        <w:tc>
          <w:tcPr>
            <w:tcW w:type="dxa" w:w="1800"/>
            <w:tcBorders>
              <w:top w:val="nil"/>
              <w:left w:val="nil"/>
              <w:bottom w:val="nil"/>
              <w:right w:val="nil"/>
            </w:tcBorders>
          </w:tcPr>
          <w:p>
            <w:r>
              <w:rPr>
                <w:rFonts w:eastAsia="楷体" w:hint="eastAsia" w:ascii="Arial" w:hAnsi="Arial"/>
                <w:b/>
                <w:sz w:val="22"/>
              </w:rPr>
              <w:t>Total marks:</w:t>
            </w:r>
          </w:p>
          <w:p>
            <w:r>
              <w:rPr>
                <w:rFonts w:eastAsia="楷体" w:hint="eastAsia" w:ascii="Arial" w:hAnsi="Arial"/>
                <w:b/>
                <w:sz w:val="22"/>
              </w:rPr>
              <w:t>80</w:t>
            </w:r>
          </w:p>
        </w:tc>
        <w:tc>
          <w:tcPr>
            <w:tcW w:type="dxa" w:w="7500"/>
            <w:tcBorders>
              <w:top w:val="nil"/>
              <w:left w:val="nil"/>
              <w:bottom w:val="nil"/>
              <w:right w:val="nil"/>
            </w:tcBorders>
          </w:tcPr>
          <w:p>
            <w:r>
              <w:rPr>
                <w:rFonts w:eastAsia="楷体" w:hint="eastAsia" w:ascii="Arial" w:hAnsi="Arial"/>
                <w:b/>
                <w:sz w:val="22"/>
              </w:rPr>
              <w:t>Section I – 25 marks</w:t>
            </w:r>
            <w:r>
              <w:rPr>
                <w:rFonts w:eastAsia="楷体" w:hint="eastAsia" w:ascii="Arial" w:hAnsi="Arial"/>
                <w:sz w:val="22"/>
              </w:rPr>
              <w:t xml:space="preserve"> (pages 2–6)</w:t>
            </w:r>
          </w:p>
          <w:p>
            <w:pPr>
              <w:ind w:left="566" w:hanging="283"/>
            </w:pPr>
            <w:r>
              <w:rPr>
                <w:rFonts w:eastAsia="楷体" w:hint="eastAsia" w:ascii="Arial" w:hAnsi="Arial"/>
                <w:sz w:val="22"/>
              </w:rPr>
              <w:t xml:space="preserve">•  </w:t>
            </w:r>
            <w:r>
              <w:rPr>
                <w:rFonts w:eastAsia="楷体" w:hint="eastAsia" w:ascii="Arial" w:hAnsi="Arial"/>
                <w:sz w:val="22"/>
              </w:rPr>
              <w:t>Attempt Questions 1–8</w:t>
            </w:r>
          </w:p>
          <w:p>
            <w:pPr>
              <w:ind w:left="566" w:hanging="283"/>
            </w:pPr>
            <w:r>
              <w:rPr>
                <w:rFonts w:eastAsia="楷体" w:hint="eastAsia" w:ascii="Arial" w:hAnsi="Arial"/>
                <w:sz w:val="22"/>
              </w:rPr>
              <w:t xml:space="preserve">•  </w:t>
            </w:r>
            <w:r>
              <w:rPr>
                <w:rFonts w:eastAsia="楷体" w:hint="eastAsia" w:ascii="Arial" w:hAnsi="Arial"/>
                <w:sz w:val="22"/>
              </w:rPr>
              <w:t>This section should take approximately 30 minutes</w:t>
            </w:r>
          </w:p>
          <w:p/>
          <w:p>
            <w:r>
              <w:rPr>
                <w:rFonts w:eastAsia="楷体" w:hint="eastAsia" w:ascii="Arial" w:hAnsi="Arial"/>
                <w:b/>
                <w:sz w:val="22"/>
              </w:rPr>
              <w:t>Section II – 40 marks</w:t>
            </w:r>
            <w:r>
              <w:rPr>
                <w:rFonts w:eastAsia="楷体" w:hint="eastAsia" w:ascii="Arial" w:hAnsi="Arial"/>
                <w:sz w:val="22"/>
              </w:rPr>
              <w:t xml:space="preserve"> (pages 9–18)</w:t>
            </w:r>
          </w:p>
          <w:p>
            <w:pPr>
              <w:ind w:left="283"/>
            </w:pPr>
            <w:r>
              <w:rPr>
                <w:rFonts w:eastAsia="楷体" w:hint="eastAsia" w:ascii="Arial" w:hAnsi="Arial"/>
                <w:sz w:val="22"/>
              </w:rPr>
              <w:t>This section has two parts, Part A and Part B</w:t>
            </w:r>
          </w:p>
          <w:p>
            <w:pPr>
              <w:ind w:left="566" w:hanging="283"/>
            </w:pPr>
            <w:r>
              <w:rPr>
                <w:rFonts w:eastAsia="楷体" w:hint="eastAsia" w:ascii="Arial" w:hAnsi="Arial"/>
                <w:sz w:val="22"/>
              </w:rPr>
              <w:t xml:space="preserve">•  </w:t>
            </w:r>
            <w:r>
              <w:rPr>
                <w:rFonts w:eastAsia="楷体" w:hint="eastAsia" w:ascii="Arial" w:hAnsi="Arial"/>
                <w:sz w:val="22"/>
              </w:rPr>
              <w:t>Allow about 1 hour and 20 minutes for this section</w:t>
            </w:r>
          </w:p>
          <w:p>
            <w:pPr>
              <w:ind w:left="283"/>
            </w:pPr>
            <w:r>
              <w:rPr>
                <w:rFonts w:eastAsia="楷体" w:hint="eastAsia" w:ascii="Arial" w:hAnsi="Arial"/>
                <w:sz w:val="22"/>
              </w:rPr>
              <w:t>Part A – 25 marks</w:t>
            </w:r>
          </w:p>
          <w:p>
            <w:pPr>
              <w:ind w:left="566" w:hanging="283"/>
            </w:pPr>
            <w:r>
              <w:rPr>
                <w:rFonts w:eastAsia="楷体" w:hint="eastAsia" w:ascii="Arial" w:hAnsi="Arial"/>
                <w:sz w:val="22"/>
              </w:rPr>
              <w:t xml:space="preserve">•  </w:t>
            </w:r>
            <w:r>
              <w:rPr>
                <w:rFonts w:eastAsia="楷体" w:hint="eastAsia" w:ascii="Arial" w:hAnsi="Arial"/>
                <w:sz w:val="22"/>
              </w:rPr>
              <w:t>Attempt Questions 9–10</w:t>
            </w:r>
          </w:p>
          <w:p>
            <w:pPr>
              <w:ind w:left="283"/>
            </w:pPr>
            <w:r>
              <w:rPr>
                <w:rFonts w:eastAsia="楷体" w:hint="eastAsia" w:ascii="Arial" w:hAnsi="Arial"/>
                <w:sz w:val="22"/>
              </w:rPr>
              <w:t>Part B – 15 marks</w:t>
            </w:r>
          </w:p>
          <w:p>
            <w:pPr>
              <w:ind w:left="566" w:hanging="283"/>
            </w:pPr>
            <w:r>
              <w:rPr>
                <w:rFonts w:eastAsia="楷体" w:hint="eastAsia" w:ascii="Arial" w:hAnsi="Arial"/>
                <w:sz w:val="22"/>
              </w:rPr>
              <w:t xml:space="preserve">•  </w:t>
            </w:r>
            <w:r>
              <w:rPr>
                <w:rFonts w:eastAsia="楷体" w:hint="eastAsia" w:ascii="Arial" w:hAnsi="Arial"/>
                <w:sz w:val="22"/>
              </w:rPr>
              <w:t>Attempt Question 11</w:t>
            </w:r>
          </w:p>
          <w:p/>
          <w:p>
            <w:r>
              <w:rPr>
                <w:rFonts w:eastAsia="楷体" w:hint="eastAsia" w:ascii="Arial" w:hAnsi="Arial"/>
                <w:b/>
                <w:sz w:val="22"/>
              </w:rPr>
              <w:t>Section III – 15 marks</w:t>
            </w:r>
            <w:r>
              <w:rPr>
                <w:rFonts w:eastAsia="楷体" w:hint="eastAsia" w:ascii="Arial" w:hAnsi="Arial"/>
                <w:sz w:val="22"/>
              </w:rPr>
              <w:t xml:space="preserve"> (pages 20–22)</w:t>
            </w:r>
          </w:p>
          <w:p>
            <w:pPr>
              <w:ind w:left="566" w:hanging="283"/>
            </w:pPr>
            <w:r>
              <w:rPr>
                <w:rFonts w:eastAsia="楷体" w:hint="eastAsia" w:ascii="Arial" w:hAnsi="Arial"/>
                <w:sz w:val="22"/>
              </w:rPr>
              <w:t xml:space="preserve">•  </w:t>
            </w:r>
            <w:r>
              <w:rPr>
                <w:rFonts w:eastAsia="楷体" w:hint="eastAsia" w:ascii="Arial" w:hAnsi="Arial"/>
                <w:sz w:val="22"/>
              </w:rPr>
              <w:t>Attempt Questions 12–13</w:t>
            </w:r>
          </w:p>
          <w:p>
            <w:pPr>
              <w:ind w:left="566" w:hanging="283"/>
            </w:pPr>
            <w:r>
              <w:rPr>
                <w:rFonts w:eastAsia="楷体" w:hint="eastAsia" w:ascii="Arial" w:hAnsi="Arial"/>
                <w:sz w:val="22"/>
              </w:rPr>
              <w:t xml:space="preserve">•  </w:t>
            </w:r>
            <w:r>
              <w:rPr>
                <w:rFonts w:eastAsia="楷体" w:hint="eastAsia" w:ascii="Arial" w:hAnsi="Arial"/>
                <w:sz w:val="22"/>
              </w:rPr>
              <w:t>Allow about 1 hour for this section</w:t>
            </w:r>
          </w:p>
        </w:tc>
      </w:tr>
    </w:tbl>
    <w:p>
      <w:r>
        <w:br w:type="page"/>
      </w:r>
    </w:p>
    <w:p>
      <w:r>
        <w:rPr>
          <w:rFonts w:eastAsia="楷体" w:hint="eastAsia" w:ascii="Arial" w:hAnsi="Arial"/>
          <w:b/>
          <w:sz w:val="28"/>
        </w:rPr>
        <w:t>Section I — Listening and Responding</w:t>
      </w:r>
    </w:p>
    <w:p>
      <w:pPr>
        <w:spacing w:before="0" w:after="120"/>
      </w:pPr>
    </w:p>
    <w:p>
      <w:r>
        <w:rPr>
          <w:rFonts w:eastAsia="楷体" w:hint="eastAsia" w:ascii="Arial" w:hAnsi="Arial"/>
          <w:b/>
          <w:sz w:val="22"/>
        </w:rPr>
        <w:t>25 marks</w:t>
      </w:r>
    </w:p>
    <w:p>
      <w:r>
        <w:rPr>
          <w:rFonts w:eastAsia="楷体" w:hint="eastAsia" w:ascii="Arial" w:hAnsi="Arial"/>
          <w:b/>
          <w:sz w:val="22"/>
        </w:rPr>
        <w:t>Attempt Questions 1–8</w:t>
      </w:r>
    </w:p>
    <w:p>
      <w:r>
        <w:rPr>
          <w:rFonts w:eastAsia="楷体" w:hint="eastAsia" w:ascii="Arial" w:hAnsi="Arial"/>
          <w:b/>
          <w:sz w:val="22"/>
        </w:rPr>
        <w:t>This section should take approximately 30 minutes</w:t>
      </w:r>
    </w:p>
    <w:p>
      <w:pPr>
        <w:spacing w:before="0" w:after="120"/>
      </w:pPr>
    </w:p>
    <w:p>
      <w:r>
        <w:rPr>
          <w:rFonts w:eastAsia="楷体" w:hint="eastAsia" w:ascii="Arial" w:hAnsi="Arial"/>
          <w:sz w:val="22"/>
        </w:rPr>
        <w:t>You will hear EIGHT texts. Each text will be read twice. There will be a pause after the first reading in which you may make notes. However, you may make notes at any time. You will be given adequate time after the second reading to complete your answer. Answer the questions in ENGLISH in the spaces provided. These spaces provide guidance for the expected length of response. In the case of multiple-choice questions, tick the box that corresponds to the correct response. You may proceed to Section II as soon as you have finished Question 8.</w:t>
      </w:r>
    </w:p>
    <w:p>
      <w:pPr>
        <w:pBdr>
          <w:bottom w:val="single" w:sz="4" w:space="1" w:color="auto"/>
        </w:pBdr>
      </w:pPr>
    </w:p>
    <w:p>
      <w:pPr>
        <w:spacing w:before="0" w:after="120"/>
      </w:pP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1 (2 marks)</w:t>
            </w:r>
          </w:p>
          <w:p>
            <w:pPr>
              <w:tabs>
                <w:tab w:val="right" w:pos="7150"/>
              </w:tabs>
              <w:ind w:right="57"/>
              <w:spacing w:after="140"/>
            </w:pPr>
            <w:r>
              <w:rPr>
                <w:rFonts w:eastAsia="楷体" w:hint="eastAsia" w:ascii="Arial" w:hAnsi="Arial"/>
                <w:sz w:val="22"/>
              </w:rPr>
              <w:t>Fill in the table with the relevant information in ENGLISH.</w:t>
            </w:r>
            <w:r>
              <w:tab/>
            </w:r>
            <w:r>
              <w:rPr>
                <w:rFonts w:eastAsia="楷体" w:hint="eastAsia" w:ascii="Arial" w:hAnsi="Arial"/>
                <w:b/>
                <w:sz w:val="22"/>
              </w:rPr>
              <w:t>2</w:t>
            </w:r>
          </w:p>
          <w:tbl>
            <w:tblPr>
              <w:tblW w:type="dxa" w:w="6800"/>
              <w:tblLayout w:type="fixed"/>
              <w:tblLook w:firstColumn="1" w:firstRow="1" w:lastColumn="0" w:lastRow="0" w:noHBand="0" w:noVBand="1" w:val="04A0"/>
            </w:tblPr>
            <w:tblGrid>
              <w:gridCol w:w="2000"/>
              <w:gridCol w:w="4800"/>
            </w:tblGrid>
            <w:tr>
              <w:tc>
                <w:tcPr>
                  <w:tcW w:type="dxa" w:w="6800"/>
                  <w:gridSpan w:val="2"/>
                  <w:tcBorders>
                    <w:top w:val="single" w:sz="4" w:color="auto"/>
                    <w:left w:val="single" w:sz="4" w:color="auto"/>
                    <w:bottom w:val="single" w:sz="4" w:color="auto"/>
                    <w:right w:val="single" w:sz="4" w:color="auto"/>
                  </w:tcBorders>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Sports centre booking:</w:t>
                  </w:r>
                </w:p>
                <w:p/>
              </w:tc>
            </w:tr>
            <w:tr>
              <w:tc>
                <w:tcPr>
                  <w:tcW w:type="dxa" w:w="2000"/>
                  <w:tcBorders>
                    <w:top w:val="single" w:sz="4" w:color="auto"/>
                    <w:left w:val="single" w:sz="4" w:color="auto"/>
                    <w:bottom w:val="single" w:sz="4" w:color="auto"/>
                    <w:right w:val="single" w:sz="4" w:color="auto"/>
                  </w:tcBorders>
                  <w:shd w:val="clear" w:color="auto" w:fill="D9D9D9"/>
                </w:tcPr>
                <w:p>
                  <w:r>
                    <w:rPr>
                      <w:rFonts w:eastAsia="楷体" w:hint="eastAsia" w:ascii="Arial" w:hAnsi="Arial"/>
                      <w:i/>
                      <w:sz w:val="22"/>
                    </w:rPr>
                    <w:t>Booking detail</w:t>
                  </w:r>
                </w:p>
              </w:tc>
              <w:tc>
                <w:tcPr>
                  <w:tcW w:type="dxa" w:w="4800"/>
                  <w:tcBorders>
                    <w:top w:val="single" w:sz="4" w:color="auto"/>
                    <w:left w:val="single" w:sz="4" w:color="auto"/>
                    <w:bottom w:val="single" w:sz="4" w:color="auto"/>
                    <w:right w:val="single" w:sz="4" w:color="auto"/>
                  </w:tcBorders>
                  <w:shd w:val="clear" w:color="auto" w:fill="D9D9D9"/>
                </w:tcPr>
                <w:p>
                  <w:r>
                    <w:rPr>
                      <w:rFonts w:eastAsia="楷体" w:hint="eastAsia" w:ascii="Arial" w:hAnsi="Arial"/>
                      <w:i/>
                      <w:sz w:val="22"/>
                    </w:rPr>
                    <w:t>Answer</w:t>
                  </w:r>
                </w:p>
              </w:tc>
            </w:tr>
            <w:tr>
              <w:tc>
                <w:tcPr>
                  <w:tcW w:type="dxa" w:w="2000"/>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Day</w:t>
                  </w:r>
                </w:p>
              </w:tc>
              <w:tc>
                <w:tcPr>
                  <w:tcW w:type="dxa" w:w="4800"/>
                  <w:tcBorders>
                    <w:top w:val="single" w:sz="4" w:color="auto"/>
                    <w:left w:val="single" w:sz="4" w:color="auto"/>
                    <w:bottom w:val="single" w:sz="4" w:color="auto"/>
                    <w:right w:val="single" w:sz="4" w:color="auto"/>
                  </w:tcBorders>
                </w:tcPr>
                <w:p>
                  <w:r/>
                </w:p>
                <w:p>
                  <w:r/>
                </w:p>
              </w:tc>
            </w:tr>
            <w:tr>
              <w:tc>
                <w:tcPr>
                  <w:tcW w:type="dxa" w:w="2000"/>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Time</w:t>
                  </w:r>
                </w:p>
              </w:tc>
              <w:tc>
                <w:tcPr>
                  <w:tcW w:type="dxa" w:w="4800"/>
                  <w:tcBorders>
                    <w:top w:val="single" w:sz="4" w:color="auto"/>
                    <w:left w:val="single" w:sz="4" w:color="auto"/>
                    <w:bottom w:val="single" w:sz="4" w:color="auto"/>
                    <w:right w:val="single" w:sz="4" w:color="auto"/>
                  </w:tcBorders>
                </w:tcPr>
                <w:p>
                  <w:r/>
                </w:p>
                <w:p>
                  <w:r/>
                </w:p>
              </w:tc>
            </w:tr>
          </w:tbl>
          <w:p/>
          <w:p>
            <w:pPr>
              <w:spacing w:before="0" w:after="240"/>
            </w:pPr>
          </w:p>
          <w:p>
            <w:r>
              <w:rPr>
                <w:rFonts w:eastAsia="楷体" w:hint="eastAsia" w:ascii="Arial" w:hAnsi="Arial"/>
                <w:b/>
                <w:sz w:val="22"/>
              </w:rPr>
              <w:t>Question 2 (1 mark)</w:t>
            </w:r>
          </w:p>
          <w:p>
            <w:pPr>
              <w:tabs>
                <w:tab w:val="right" w:pos="7150"/>
              </w:tabs>
              <w:ind w:right="57"/>
              <w:spacing w:after="140"/>
            </w:pPr>
            <w:r>
              <w:rPr>
                <w:rFonts w:eastAsia="楷体" w:hint="eastAsia" w:ascii="Arial" w:hAnsi="Arial"/>
                <w:sz w:val="22"/>
              </w:rPr>
              <w:t>What is the purpose of this announcement?</w:t>
            </w:r>
            <w:r>
              <w:tab/>
            </w:r>
            <w:r>
              <w:rPr>
                <w:rFonts w:eastAsia="楷体" w:hint="eastAsia" w:ascii="Arial" w:hAnsi="Arial"/>
                <w:b/>
                <w:sz w:val="22"/>
              </w:rPr>
              <w:t>1</w:t>
            </w:r>
          </w:p>
          <w:p>
            <w:pPr>
              <w:ind w:left="566" w:hanging="283"/>
            </w:pPr>
            <w:r>
              <w:rPr>
                <w:rFonts w:eastAsia="楷体" w:hint="eastAsia" w:ascii="Arial" w:hAnsi="Arial"/>
                <w:sz w:val="22"/>
              </w:rPr>
              <w:t xml:space="preserve">□  </w:t>
            </w:r>
            <w:r>
              <w:rPr>
                <w:rFonts w:eastAsia="楷体" w:hint="eastAsia" w:ascii="Arial" w:hAnsi="Arial"/>
                <w:sz w:val="22"/>
              </w:rPr>
              <w:t xml:space="preserve">A.  </w:t>
            </w:r>
            <w:r>
              <w:rPr>
                <w:rFonts w:eastAsia="楷体" w:hint="eastAsia" w:ascii="Arial" w:hAnsi="Arial"/>
                <w:sz w:val="22"/>
              </w:rPr>
              <w:t>To announce a flight delay</w:t>
            </w:r>
          </w:p>
          <w:p>
            <w:pPr>
              <w:ind w:left="566" w:hanging="283"/>
            </w:pPr>
            <w:r>
              <w:rPr>
                <w:rFonts w:eastAsia="楷体" w:hint="eastAsia" w:ascii="Arial" w:hAnsi="Arial"/>
                <w:sz w:val="22"/>
              </w:rPr>
              <w:t xml:space="preserve">□  </w:t>
            </w:r>
            <w:r>
              <w:rPr>
                <w:rFonts w:eastAsia="楷体" w:hint="eastAsia" w:ascii="Arial" w:hAnsi="Arial"/>
                <w:sz w:val="22"/>
              </w:rPr>
              <w:t xml:space="preserve">B.  </w:t>
            </w:r>
            <w:r>
              <w:rPr>
                <w:rFonts w:eastAsia="楷体" w:hint="eastAsia" w:ascii="Arial" w:hAnsi="Arial"/>
                <w:sz w:val="22"/>
              </w:rPr>
              <w:t>To inform passengers of a gate change</w:t>
            </w:r>
          </w:p>
          <w:p>
            <w:pPr>
              <w:ind w:left="566" w:hanging="283"/>
            </w:pPr>
            <w:r>
              <w:rPr>
                <w:rFonts w:eastAsia="楷体" w:hint="eastAsia" w:ascii="Arial" w:hAnsi="Arial"/>
                <w:sz w:val="22"/>
              </w:rPr>
              <w:t xml:space="preserve">□  </w:t>
            </w:r>
            <w:r>
              <w:rPr>
                <w:rFonts w:eastAsia="楷体" w:hint="eastAsia" w:ascii="Arial" w:hAnsi="Arial"/>
                <w:sz w:val="22"/>
              </w:rPr>
              <w:t xml:space="preserve">C.  </w:t>
            </w:r>
            <w:r>
              <w:rPr>
                <w:rFonts w:eastAsia="楷体" w:hint="eastAsia" w:ascii="Arial" w:hAnsi="Arial"/>
                <w:sz w:val="22"/>
              </w:rPr>
              <w:t>To remind passengers about luggage rules</w:t>
            </w:r>
          </w:p>
          <w:p>
            <w:pPr>
              <w:ind w:left="566" w:hanging="283"/>
            </w:pPr>
            <w:r>
              <w:rPr>
                <w:rFonts w:eastAsia="楷体" w:hint="eastAsia" w:ascii="Arial" w:hAnsi="Arial"/>
                <w:sz w:val="22"/>
              </w:rPr>
              <w:t xml:space="preserve">□  </w:t>
            </w:r>
            <w:r>
              <w:rPr>
                <w:rFonts w:eastAsia="楷体" w:hint="eastAsia" w:ascii="Arial" w:hAnsi="Arial"/>
                <w:sz w:val="22"/>
              </w:rPr>
              <w:t xml:space="preserve">D.  </w:t>
            </w:r>
            <w:r>
              <w:rPr>
                <w:rFonts w:eastAsia="楷体" w:hint="eastAsia" w:ascii="Arial" w:hAnsi="Arial"/>
                <w:sz w:val="22"/>
              </w:rPr>
              <w:t>To announce a new direct flight to Beijing</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3 (3 marks)</w:t>
            </w:r>
          </w:p>
          <w:p>
            <w:pPr>
              <w:tabs>
                <w:tab w:val="right" w:pos="7150"/>
              </w:tabs>
              <w:ind w:right="57"/>
              <w:spacing w:after="140"/>
            </w:pPr>
            <w:r>
              <w:rPr>
                <w:rFonts w:eastAsia="楷体" w:hint="eastAsia" w:ascii="Arial" w:hAnsi="Arial"/>
                <w:sz w:val="22"/>
              </w:rPr>
              <w:t>What have the speakers decided to do?</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spacing w:before="0" w:after="240"/>
            </w:pPr>
          </w:p>
          <w:p>
            <w:r>
              <w:rPr>
                <w:rFonts w:eastAsia="楷体" w:hint="eastAsia" w:ascii="Arial" w:hAnsi="Arial"/>
                <w:b/>
                <w:sz w:val="22"/>
              </w:rPr>
              <w:t>Question 4 (3 marks)</w:t>
            </w:r>
          </w:p>
          <w:p>
            <w:pPr>
              <w:tabs>
                <w:tab w:val="right" w:pos="7150"/>
              </w:tabs>
              <w:ind w:right="57"/>
              <w:spacing w:after="140"/>
            </w:pPr>
            <w:r>
              <w:rPr>
                <w:rFonts w:eastAsia="楷体" w:hint="eastAsia" w:ascii="Arial" w:hAnsi="Arial"/>
                <w:sz w:val="22"/>
              </w:rPr>
              <w:t>Why is the speaker in favour of school uniforms?</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spacing w:before="0" w:after="240"/>
            </w:pPr>
          </w:p>
          <w:p>
            <w:r>
              <w:rPr>
                <w:rFonts w:eastAsia="楷体" w:hint="eastAsia" w:ascii="Arial" w:hAnsi="Arial"/>
                <w:b/>
                <w:sz w:val="22"/>
              </w:rPr>
              <w:t>Question 5 (3 marks)</w:t>
            </w:r>
          </w:p>
          <w:p>
            <w:pPr>
              <w:tabs>
                <w:tab w:val="right" w:pos="7150"/>
              </w:tabs>
              <w:ind w:right="57"/>
              <w:spacing w:after="140"/>
            </w:pPr>
            <w:r>
              <w:rPr>
                <w:rFonts w:eastAsia="楷体" w:hint="eastAsia" w:ascii="Arial" w:hAnsi="Arial"/>
                <w:sz w:val="22"/>
              </w:rPr>
              <w:t>Would the female speaker's mother now be happy with her decision? Justify your answer with reference to the text.</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6 (4 marks)</w:t>
            </w:r>
          </w:p>
          <w:p>
            <w:pPr>
              <w:tabs>
                <w:tab w:val="right" w:pos="7150"/>
              </w:tabs>
              <w:ind w:right="57"/>
              <w:spacing w:after="140"/>
            </w:pPr>
            <w:r>
              <w:rPr>
                <w:rFonts w:eastAsia="楷体" w:hint="eastAsia" w:ascii="Arial" w:hAnsi="Arial"/>
                <w:sz w:val="22"/>
              </w:rPr>
              <w:t>Summarise Mr Wang's advice.</w:t>
            </w:r>
            <w:r>
              <w:tab/>
            </w:r>
            <w:r>
              <w:rPr>
                <w:rFonts w:eastAsia="楷体" w:hint="eastAsia" w:ascii="Arial" w:hAnsi="Arial"/>
                <w:b/>
                <w:sz w:val="22"/>
              </w:rPr>
              <w:t>4</w:t>
            </w:r>
          </w:p>
          <w:p>
            <w:pPr>
              <w:tabs>
                <w:tab w:val="left" w:pos="7000" w:leader="dot"/>
              </w:tabs>
              <w:spacing w:line="440" w:lineRule="auto"/>
              <w:ind w:right="510"/>
            </w:pPr>
            <w:r>
              <w:rPr>
                <w:rFonts w:eastAsia="楷体" w:hint="eastAsia" w:ascii="Arial" w:hAnsi="Arial"/>
                <w:sz w:val="22"/>
              </w:rPr>
              <w:t xml:space="preserve">•   </w:t>
            </w:r>
            <w:r>
              <w:t>........................................................................................................</w:t>
            </w:r>
          </w:p>
          <w:p>
            <w:pPr>
              <w:tabs>
                <w:tab w:val="left" w:pos="7000" w:leader="dot"/>
              </w:tabs>
              <w:spacing w:line="440" w:lineRule="auto"/>
              <w:ind w:right="510"/>
            </w:pPr>
            <w:r>
              <w:rPr>
                <w:rFonts w:eastAsia="楷体" w:hint="eastAsia" w:ascii="Arial" w:hAnsi="Arial"/>
                <w:sz w:val="22"/>
              </w:rPr>
              <w:t xml:space="preserve">•   </w:t>
            </w:r>
            <w:r>
              <w:t>........................................................................................................</w:t>
            </w:r>
          </w:p>
          <w:p>
            <w:pPr>
              <w:tabs>
                <w:tab w:val="left" w:pos="7000" w:leader="dot"/>
              </w:tabs>
              <w:spacing w:line="440" w:lineRule="auto"/>
              <w:ind w:right="510"/>
            </w:pPr>
            <w:r>
              <w:rPr>
                <w:rFonts w:eastAsia="楷体" w:hint="eastAsia" w:ascii="Arial" w:hAnsi="Arial"/>
                <w:sz w:val="22"/>
              </w:rPr>
              <w:t xml:space="preserve">•   </w:t>
            </w:r>
            <w:r>
              <w:t>........................................................................................................</w:t>
            </w:r>
          </w:p>
          <w:p>
            <w:pPr>
              <w:spacing w:before="0" w:after="240"/>
            </w:pPr>
          </w:p>
          <w:p>
            <w:r>
              <w:rPr>
                <w:rFonts w:eastAsia="楷体" w:hint="eastAsia" w:ascii="Arial" w:hAnsi="Arial"/>
                <w:b/>
                <w:sz w:val="22"/>
              </w:rPr>
              <w:t>Question 7 (4 marks)</w:t>
            </w:r>
          </w:p>
          <w:p>
            <w:pPr>
              <w:tabs>
                <w:tab w:val="right" w:pos="7150"/>
              </w:tabs>
              <w:ind w:right="57"/>
              <w:spacing w:after="140"/>
            </w:pPr>
            <w:r>
              <w:rPr>
                <w:rFonts w:eastAsia="楷体" w:hint="eastAsia" w:ascii="Arial" w:hAnsi="Arial"/>
                <w:sz w:val="22"/>
              </w:rPr>
              <w:t>Explain the changes in the female speaker's attitude throughout the conversation. Support your answer with reference to the text.</w:t>
            </w:r>
            <w:r>
              <w:tab/>
            </w:r>
            <w:r>
              <w:rPr>
                <w:rFonts w:eastAsia="楷体" w:hint="eastAsia" w:ascii="Arial" w:hAnsi="Arial"/>
                <w:b/>
                <w:sz w:val="22"/>
              </w:rPr>
              <w:t>4</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8 (5 marks)</w:t>
            </w:r>
          </w:p>
          <w:p>
            <w:pPr>
              <w:tabs>
                <w:tab w:val="right" w:pos="7150"/>
              </w:tabs>
              <w:ind w:right="57"/>
              <w:spacing w:after="140"/>
            </w:pPr>
            <w:r>
              <w:rPr>
                <w:rFonts w:eastAsia="楷体" w:hint="eastAsia" w:ascii="Arial" w:hAnsi="Arial"/>
                <w:sz w:val="22"/>
              </w:rPr>
              <w:t>How does the speaker try to convince her classmates? Support your answer with reference to the content and language techniques of the text.</w:t>
            </w:r>
            <w:r>
              <w:tab/>
            </w:r>
            <w:r>
              <w:rPr>
                <w:rFonts w:eastAsia="楷体" w:hint="eastAsia" w:ascii="Arial" w:hAnsi="Arial"/>
                <w:b/>
                <w:sz w:val="22"/>
              </w:rPr>
              <w:t>5</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pPr>
        <w:spacing w:before="0" w:after="360"/>
      </w:pPr>
    </w:p>
    <w:p>
      <w:pPr>
        <w:jc w:val="center"/>
      </w:pPr>
      <w:r>
        <w:rPr>
          <w:rFonts w:eastAsia="楷体" w:hint="eastAsia" w:ascii="Arial" w:hAnsi="Arial"/>
          <w:b/>
          <w:sz w:val="22"/>
        </w:rPr>
        <w:t>You may now proceed to Section II</w:t>
      </w:r>
    </w:p>
    <w:p>
      <w:r>
        <w:br w:type="page"/>
      </w:r>
    </w:p>
    <w:p/>
    <w:p/>
    <w:p/>
    <w:p/>
    <w:p/>
    <w:p/>
    <w:p/>
    <w:p/>
    <w:p/>
    <w:p/>
    <w:p/>
    <w:p/>
    <w:p/>
    <w:p/>
    <w:p/>
    <w:p>
      <w:pPr>
        <w:jc w:val="center"/>
      </w:pPr>
      <w:r>
        <w:rPr>
          <w:rFonts w:eastAsia="楷体" w:hint="eastAsia" w:ascii="Arial" w:hAnsi="Arial"/>
          <w:sz w:val="22"/>
        </w:rPr>
        <w:t>BLANK PAGE</w:t>
      </w:r>
    </w:p>
    <w:p>
      <w:r>
        <w:br w:type="page"/>
      </w:r>
    </w:p>
    <w:p/>
    <w:p/>
    <w:p/>
    <w:p/>
    <w:p/>
    <w:p/>
    <w:p/>
    <w:p/>
    <w:p/>
    <w:p/>
    <w:p/>
    <w:p/>
    <w:p/>
    <w:p/>
    <w:p/>
    <w:p>
      <w:pPr>
        <w:jc w:val="center"/>
      </w:pPr>
      <w:r>
        <w:rPr>
          <w:rFonts w:eastAsia="楷体" w:hint="eastAsia" w:ascii="Arial" w:hAnsi="Arial"/>
          <w:sz w:val="22"/>
        </w:rPr>
        <w:t>BLANK PAGE</w:t>
      </w:r>
    </w:p>
    <w:p>
      <w:r>
        <w:br w:type="page"/>
      </w:r>
    </w:p>
    <w:p/>
    <w:p/>
    <w:p/>
    <w:p/>
    <w:p/>
    <w:p/>
    <w:p/>
    <w:p/>
    <w:p/>
    <w:p/>
    <w:p/>
    <w:p/>
    <w:p/>
    <w:p/>
    <w:p/>
    <w:p>
      <w:pPr>
        <w:jc w:val="center"/>
      </w:pPr>
      <w:r>
        <w:rPr>
          <w:rFonts w:eastAsia="楷体" w:hint="eastAsia" w:ascii="Arial" w:hAnsi="Arial"/>
          <w:sz w:val="22"/>
        </w:rPr>
        <w:t>BLANK PAGE</w:t>
      </w:r>
    </w:p>
    <w:p>
      <w:r>
        <w:br w:type="page"/>
      </w:r>
    </w:p>
    <w:p>
      <w:r>
        <w:rPr>
          <w:rFonts w:eastAsia="楷体" w:hint="eastAsia" w:ascii="Arial" w:hAnsi="Arial"/>
          <w:b/>
          <w:sz w:val="24"/>
        </w:rPr>
        <w:t>HSC</w:t>
      </w:r>
    </w:p>
    <w:p>
      <w:r>
        <w:rPr>
          <w:rFonts w:eastAsia="楷体" w:hint="eastAsia" w:ascii="Arial" w:hAnsi="Arial"/>
          <w:b/>
          <w:sz w:val="28"/>
        </w:rPr>
        <w:t>Chinese Continuers</w:t>
      </w:r>
    </w:p>
    <w:p>
      <w:pPr>
        <w:spacing w:before="0" w:after="80"/>
      </w:pPr>
    </w:p>
    <w:p>
      <w:r>
        <w:rPr>
          <w:rFonts w:eastAsia="楷体" w:hint="eastAsia" w:ascii="Arial" w:hAnsi="Arial"/>
          <w:b/>
          <w:sz w:val="28"/>
        </w:rPr>
        <w:t>Section II — Reading and Responding</w:t>
      </w:r>
    </w:p>
    <w:p>
      <w:r>
        <w:rPr>
          <w:rFonts w:eastAsia="楷体" w:hint="eastAsia" w:ascii="Arial" w:hAnsi="Arial"/>
          <w:b/>
          <w:sz w:val="22"/>
        </w:rPr>
        <w:t>40 marks</w:t>
      </w:r>
    </w:p>
    <w:p>
      <w:r>
        <w:rPr>
          <w:rFonts w:eastAsia="楷体" w:hint="eastAsia" w:ascii="Arial" w:hAnsi="Arial"/>
          <w:b/>
          <w:sz w:val="22"/>
        </w:rPr>
        <w:t>Allow about 1 hour and 20 minutes for this section</w:t>
      </w:r>
    </w:p>
    <w:p>
      <w:pPr>
        <w:spacing w:before="0" w:after="120"/>
      </w:pPr>
    </w:p>
    <w:p>
      <w:r>
        <w:rPr>
          <w:rFonts w:eastAsia="楷体" w:hint="eastAsia" w:ascii="Arial" w:hAnsi="Arial"/>
          <w:b/>
          <w:sz w:val="22"/>
        </w:rPr>
        <w:t>Part A – 25 marks</w:t>
      </w:r>
    </w:p>
    <w:p>
      <w:r>
        <w:rPr>
          <w:rFonts w:eastAsia="楷体" w:hint="eastAsia" w:ascii="Arial" w:hAnsi="Arial"/>
          <w:b/>
          <w:sz w:val="22"/>
        </w:rPr>
        <w:t>Attempt Questions 9–10</w:t>
      </w:r>
    </w:p>
    <w:p>
      <w:pPr>
        <w:spacing w:before="0" w:after="120"/>
      </w:pPr>
    </w:p>
    <w:p>
      <w:r>
        <w:rPr>
          <w:rFonts w:eastAsia="楷体" w:hint="eastAsia" w:ascii="Arial" w:hAnsi="Arial"/>
          <w:sz w:val="22"/>
        </w:rPr>
        <w:t>Read both texts and then answer the corresponding questions in ENGLISH in the Section II and Section III Answer Booklet.</w:t>
      </w:r>
    </w:p>
    <w:p>
      <w:pPr>
        <w:spacing w:before="0" w:after="120"/>
      </w:pPr>
    </w:p>
    <w:p>
      <w:pPr>
        <w:pBdr>
          <w:bottom w:val="single" w:sz="4" w:space="1" w:color="auto"/>
        </w:pBdr>
      </w:pPr>
    </w:p>
    <w:p>
      <w:pPr>
        <w:spacing w:before="0" w:after="80"/>
      </w:pPr>
    </w:p>
    <w:p>
      <w:r>
        <w:rPr>
          <w:rFonts w:eastAsia="楷体" w:hint="eastAsia" w:ascii="Arial" w:hAnsi="Arial"/>
          <w:b/>
          <w:sz w:val="22"/>
        </w:rPr>
        <w:t>Question 9 (10 marks)</w:t>
      </w:r>
    </w:p>
    <w:p>
      <w:pPr>
        <w:spacing w:before="0" w:after="40"/>
      </w:pPr>
    </w:p>
    <w:p>
      <w:pPr>
        <w:jc w:val="center"/>
      </w:pPr>
      <w:r>
        <w:rPr>
          <w:rFonts w:eastAsia="楷体" w:hint="eastAsia" w:ascii="Arial" w:hAnsi="Arial"/>
          <w:b/>
          <w:sz w:val="26"/>
        </w:rPr>
        <w:t>五十岁学游泳的李阿姨</w:t>
      </w:r>
    </w:p>
    <w:p>
      <w:pPr>
        <w:jc w:val="center"/>
      </w:pPr>
      <w:r>
        <w:rPr>
          <w:rFonts w:eastAsia="楷体" w:hint="eastAsia" w:ascii="Arial" w:hAnsi="Arial"/>
          <w:i/>
          <w:sz w:val="18"/>
        </w:rPr>
        <w:t>社区生活报 · 2025年9月20日</w:t>
      </w:r>
    </w:p>
    <w:p>
      <w:pPr>
        <w:spacing w:before="0" w:after="40"/>
      </w:pPr>
    </w:p>
    <w:p>
      <w:pPr>
        <w:ind w:firstLine="480"/>
        <w:spacing w:line="315" w:lineRule="auto" w:after="60"/>
      </w:pPr>
      <w:r>
        <w:rPr>
          <w:rFonts w:eastAsia="楷体" w:hint="eastAsia" w:ascii="Arial" w:hAnsi="Arial"/>
          <w:sz w:val="24"/>
        </w:rPr>
        <w:t>每个星期六的早上，社区游泳馆里都有一个特别的班：学生都是大人，有的已经六十多岁了。他们的老师，是今年五十五岁的李阿姨。</w:t>
      </w:r>
    </w:p>
    <w:p>
      <w:pPr>
        <w:ind w:firstLine="480"/>
        <w:spacing w:line="315" w:lineRule="auto" w:after="60"/>
      </w:pPr>
      <w:r>
        <w:rPr>
          <w:rFonts w:eastAsia="楷体" w:hint="eastAsia" w:ascii="Arial" w:hAnsi="Arial"/>
          <w:sz w:val="24"/>
        </w:rPr>
        <w:t>很多人不知道，李阿姨自己五十岁才学会游泳。小时候在乡下，河边出过事故以后，家里人就不让她靠近水。“我怕了水四十多年，”她笑着说，“连游泳池都没进过。”</w:t>
      </w:r>
    </w:p>
    <w:p>
      <w:pPr>
        <w:ind w:firstLine="480"/>
        <w:spacing w:line="315" w:lineRule="auto" w:after="60"/>
      </w:pPr>
      <w:r>
        <w:rPr>
          <w:rFonts w:eastAsia="楷体" w:hint="eastAsia" w:ascii="Arial" w:hAnsi="Arial"/>
          <w:sz w:val="24"/>
        </w:rPr>
        <w:t>五年前，李阿姨的小孙子总是想让奶奶陪他去游泳，她下了决心去报名上课。第一节课，她在浅水区站了半个小时，都不敢蹲下去。可是她没有放弃，每个星期都去练习。半年以后，她终于游出了人生的第一个二十五米。</w:t>
      </w:r>
    </w:p>
    <w:p>
      <w:pPr>
        <w:ind w:firstLine="480"/>
        <w:spacing w:line="315" w:lineRule="auto" w:after="60"/>
      </w:pPr>
      <w:r>
        <w:rPr>
          <w:rFonts w:eastAsia="楷体" w:hint="eastAsia" w:ascii="Arial" w:hAnsi="Arial"/>
          <w:sz w:val="24"/>
        </w:rPr>
        <w:t>现在，李阿姨专门教那些像她一样怕水的大人游泳。“我知道他们在怕什么，因为我也怕过。”她说。学生们最喜欢她的一句话是：“水不会问你多大年纪，它只问你今天来了没有。”</w:t>
      </w:r>
    </w:p>
    <w:p>
      <w:pPr>
        <w:ind w:right="5030"/>
        <w:pBdr>
          <w:bottom w:val="single" w:sz="8" w:space="1" w:color="000000"/>
        </w:pBdr>
      </w:pPr>
    </w:p>
    <w:p>
      <w:pPr>
        <w:tabs>
          <w:tab w:val="left" w:pos="2000"/>
        </w:tabs>
        <w:spacing w:after="0" w:line="240" w:lineRule="auto"/>
      </w:pPr>
      <w:r>
        <w:rPr>
          <w:rFonts w:eastAsia="楷体" w:hint="eastAsia" w:ascii="Arial" w:hAnsi="Arial"/>
          <w:sz w:val="20"/>
        </w:rPr>
        <w:t>浅水区</w:t>
      </w:r>
      <w:r>
        <w:tab/>
      </w:r>
      <w:r>
        <w:rPr>
          <w:rFonts w:eastAsia="楷体" w:hint="eastAsia" w:ascii="Arial" w:hAnsi="Arial"/>
          <w:i/>
          <w:sz w:val="20"/>
        </w:rPr>
        <w:t>the shallow end (of a pool)</w:t>
      </w:r>
    </w:p>
    <w:p>
      <w:pPr>
        <w:tabs>
          <w:tab w:val="left" w:pos="2000"/>
        </w:tabs>
        <w:spacing w:after="0" w:line="240" w:lineRule="auto"/>
      </w:pPr>
      <w:r>
        <w:rPr>
          <w:rFonts w:eastAsia="楷体" w:hint="eastAsia" w:ascii="Arial" w:hAnsi="Arial"/>
          <w:sz w:val="20"/>
        </w:rPr>
        <w:t>事故</w:t>
      </w:r>
      <w:r>
        <w:tab/>
      </w:r>
      <w:r>
        <w:rPr>
          <w:rFonts w:eastAsia="楷体" w:hint="eastAsia" w:ascii="Arial" w:hAnsi="Arial"/>
          <w:i/>
          <w:sz w:val="20"/>
        </w:rPr>
        <w:t>accident</w:t>
      </w:r>
    </w:p>
    <w:p>
      <w:pPr>
        <w:tabs>
          <w:tab w:val="left" w:pos="2000"/>
        </w:tabs>
        <w:spacing w:after="0" w:line="240" w:lineRule="auto"/>
      </w:pPr>
      <w:r>
        <w:rPr>
          <w:rFonts w:eastAsia="楷体" w:hint="eastAsia" w:ascii="Arial" w:hAnsi="Arial"/>
          <w:sz w:val="20"/>
        </w:rPr>
        <w:t>蹲</w:t>
      </w:r>
      <w:r>
        <w:tab/>
      </w:r>
      <w:r>
        <w:rPr>
          <w:rFonts w:eastAsia="楷体" w:hint="eastAsia" w:ascii="Arial" w:hAnsi="Arial"/>
          <w:i/>
          <w:sz w:val="20"/>
        </w:rPr>
        <w:t>to crouch; to squat</w:t>
      </w:r>
    </w:p>
    <w:p>
      <w:pPr>
        <w:pageBreakBefore/>
      </w:pPr>
      <w:r>
        <w:rPr>
          <w:rFonts w:eastAsia="楷体" w:hint="eastAsia" w:ascii="Arial" w:hAnsi="Arial"/>
          <w:b/>
          <w:sz w:val="22"/>
        </w:rPr>
        <w:t>Question 10 (15 marks)</w:t>
      </w:r>
    </w:p>
    <w:p>
      <w:pPr>
        <w:spacing w:before="0" w:after="120"/>
      </w:pPr>
    </w:p>
    <w:tbl>
      <w:tblPr>
        <w:tblW w:type="dxa" w:w="9000"/>
        <w:tblLayout w:type="fixed"/>
        <w:tblLook w:firstColumn="1" w:firstRow="1" w:lastColumn="0" w:lastRow="0" w:noHBand="0" w:noVBand="1" w:val="04A0"/>
        <w:tblBorders>
          <w:top w:val="single" w:sz="6" w:color="000000"/>
          <w:left w:val="single" w:sz="6" w:color="000000"/>
          <w:bottom w:val="single" w:sz="6" w:color="000000"/>
          <w:right w:val="single" w:sz="6" w:color="000000"/>
          <w:insideH w:val="none"/>
          <w:insideV w:val="none"/>
        </w:tblBorders>
      </w:tblPr>
      <w:tblGrid>
        <w:gridCol w:w="1500"/>
        <w:gridCol w:w="7500"/>
      </w:tblGrid>
      <w:tr>
        <w:tc>
          <w:tcPr>
            <w:tcW w:type="dxa" w:w="9000"/>
            <w:gridSpan w:val="2"/>
            <w:tcBorders>
              <w:bottom w:val="single" w:sz="4" w:color="auto"/>
            </w:tcBorders>
            <w:shd w:val="clear" w:color="auto" w:fill="D9D9D9"/>
          </w:tcPr>
          <w:p>
            <w:r>
              <w:rPr>
                <w:rFonts w:eastAsia="楷体" w:hint="eastAsia" w:ascii="Arial" w:hAnsi="Arial"/>
                <w:sz w:val="18"/>
              </w:rPr>
              <w:t>←   →   ⟳   ⌂</w:t>
            </w:r>
          </w:p>
        </w:tc>
      </w:tr>
      <w:tr>
        <w:tc>
          <w:tcPr>
            <w:tcW w:type="dxa" w:w="9000"/>
            <w:gridSpan w:val="2"/>
            <w:tcBorders>
              <w:bottom w:val="single" w:sz="4" w:color="auto"/>
            </w:tcBorders>
            <w:shd w:val="clear" w:color="auto" w:fill="D9D9D9"/>
          </w:tcPr>
          <w:p>
            <w:pPr>
              <w:jc w:val="center"/>
            </w:pPr>
            <w:r>
              <w:rPr>
                <w:rFonts w:eastAsia="楷体" w:hint="eastAsia" w:ascii="Arial" w:hAnsi="Arial"/>
                <w:b/>
                <w:sz w:val="26"/>
              </w:rPr>
              <w:t>毕业旅行：跟团还是自由行？</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小琳</w:t>
                  </w:r>
                </w:p>
              </w:tc>
            </w:tr>
          </w:tbl>
          <w:p/>
        </w:tc>
        <w:tc>
          <w:tcPr>
            <w:tcW w:type="dxa" w:w="7500"/>
            <w:tcBorders>
              <w:top w:val="nil"/>
              <w:left w:val="nil"/>
              <w:bottom w:val="single" w:sz="2" w:color="auto"/>
              <w:right w:val="nil"/>
            </w:tcBorders>
          </w:tcPr>
          <w:p>
            <w:r>
              <w:rPr>
                <w:rFonts w:eastAsia="楷体" w:hint="eastAsia" w:ascii="Arial" w:hAnsi="Arial"/>
                <w:sz w:val="24"/>
              </w:rPr>
              <w:t>我们今年十二年级毕业，我和几个好朋友想十二月去毕业旅行。爸妈让我们跟旅行团，说这样安全；可是朋友们都想自由行。两边我都不想让他们失望，所以想听听大家的意见。</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大伟</w:t>
                  </w:r>
                </w:p>
              </w:tc>
            </w:tr>
          </w:tbl>
          <w:p/>
        </w:tc>
        <w:tc>
          <w:tcPr>
            <w:tcW w:type="dxa" w:w="7500"/>
            <w:tcBorders>
              <w:top w:val="nil"/>
              <w:left w:val="nil"/>
              <w:bottom w:val="single" w:sz="2" w:color="auto"/>
              <w:right w:val="nil"/>
            </w:tcBorders>
          </w:tcPr>
          <w:p>
            <w:r>
              <w:rPr>
                <w:rFonts w:eastAsia="楷体" w:hint="eastAsia" w:ascii="Arial" w:hAnsi="Arial"/>
                <w:sz w:val="24"/>
              </w:rPr>
              <w:t>我建议你们跟团。第一次没有大人的旅行，最重要的就是安全。跟团什么都不用操心：酒店、车票、门票，旅行社都安排好了，出了问题还有导游帮忙。我表哥去年自由行，到了机场才发现酒店订错了日期，三个人在机场坐了一个晚上！毕业旅行是为了开心，不是为了练习解决麻烦。</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雪梅</w:t>
                  </w:r>
                </w:p>
              </w:tc>
            </w:tr>
          </w:tbl>
          <w:p/>
        </w:tc>
        <w:tc>
          <w:tcPr>
            <w:tcW w:type="dxa" w:w="7500"/>
            <w:tcBorders>
              <w:top w:val="nil"/>
              <w:left w:val="nil"/>
              <w:bottom w:val="single" w:sz="2" w:color="auto"/>
              <w:right w:val="nil"/>
            </w:tcBorders>
          </w:tcPr>
          <w:p>
            <w:r>
              <w:rPr>
                <w:rFonts w:eastAsia="楷体" w:hint="eastAsia" w:ascii="Arial" w:hAnsi="Arial"/>
                <w:sz w:val="24"/>
              </w:rPr>
              <w:t>我不同意。毕业旅行就是我们学习独立的第一课，什么都让别人安排好，那跟坐在教室里有什么两样？跟团每天早上六点起床，景点只看二十分钟，连吃饭都要听导游的。自由行虽然要自己做功课，可是你可以在喜欢的海滩待一个下午，可以在小店里慢慢逛。订错酒店又怎么样？解决问题的本事，就是这样学会的。我们已经不是小孩子了。</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小琳</w:t>
                  </w:r>
                </w:p>
              </w:tc>
            </w:tr>
          </w:tbl>
          <w:p/>
        </w:tc>
        <w:tc>
          <w:tcPr>
            <w:tcW w:type="dxa" w:w="7500"/>
            <w:tcBorders>
              <w:top w:val="nil"/>
              <w:left w:val="nil"/>
              <w:bottom w:val="nil"/>
              <w:right w:val="nil"/>
            </w:tcBorders>
          </w:tcPr>
          <w:p>
            <w:r>
              <w:rPr>
                <w:rFonts w:eastAsia="楷体" w:hint="eastAsia" w:ascii="Arial" w:hAnsi="Arial"/>
                <w:sz w:val="24"/>
              </w:rPr>
              <w:t>谢谢你们！大伟说的安全问题确实重要，雪梅说的独立我也很想要。我打算这样：第一次先选一个近一点的城市自由行，把计划做得详细一点，也让爸妈看看我们能照顾好自己。</w:t>
            </w:r>
          </w:p>
        </w:tc>
      </w:tr>
    </w:tbl>
    <w:p>
      <w:pPr>
        <w:spacing w:before="0" w:after="240"/>
      </w:pPr>
    </w:p>
    <w:p>
      <w:pPr>
        <w:tabs>
          <w:tab w:val="left" w:pos="2000"/>
        </w:tabs>
        <w:spacing w:after="0" w:line="240" w:lineRule="auto"/>
      </w:pPr>
      <w:r>
        <w:rPr>
          <w:rFonts w:eastAsia="楷体" w:hint="eastAsia" w:ascii="Arial" w:hAnsi="Arial"/>
          <w:sz w:val="20"/>
        </w:rPr>
        <w:t>跟团</w:t>
      </w:r>
      <w:r>
        <w:tab/>
      </w:r>
      <w:r>
        <w:rPr>
          <w:rFonts w:eastAsia="楷体" w:hint="eastAsia" w:ascii="Arial" w:hAnsi="Arial"/>
          <w:i/>
          <w:sz w:val="20"/>
        </w:rPr>
        <w:t>to travel with a tour group</w:t>
      </w:r>
    </w:p>
    <w:p>
      <w:pPr>
        <w:tabs>
          <w:tab w:val="left" w:pos="2000"/>
        </w:tabs>
        <w:spacing w:after="0" w:line="240" w:lineRule="auto"/>
      </w:pPr>
      <w:r>
        <w:rPr>
          <w:rFonts w:eastAsia="楷体" w:hint="eastAsia" w:ascii="Arial" w:hAnsi="Arial"/>
          <w:sz w:val="20"/>
        </w:rPr>
        <w:t>自由行</w:t>
      </w:r>
      <w:r>
        <w:tab/>
      </w:r>
      <w:r>
        <w:rPr>
          <w:rFonts w:eastAsia="楷体" w:hint="eastAsia" w:ascii="Arial" w:hAnsi="Arial"/>
          <w:i/>
          <w:sz w:val="20"/>
        </w:rPr>
        <w:t>independent travel</w:t>
      </w:r>
    </w:p>
    <w:p>
      <w:pPr>
        <w:tabs>
          <w:tab w:val="left" w:pos="2000"/>
        </w:tabs>
        <w:spacing w:after="0" w:line="240" w:lineRule="auto"/>
      </w:pPr>
      <w:r>
        <w:rPr>
          <w:rFonts w:eastAsia="楷体" w:hint="eastAsia" w:ascii="Arial" w:hAnsi="Arial"/>
          <w:sz w:val="20"/>
        </w:rPr>
        <w:t>导游</w:t>
      </w:r>
      <w:r>
        <w:tab/>
      </w:r>
      <w:r>
        <w:rPr>
          <w:rFonts w:eastAsia="楷体" w:hint="eastAsia" w:ascii="Arial" w:hAnsi="Arial"/>
          <w:i/>
          <w:sz w:val="20"/>
        </w:rPr>
        <w:t>tour guide</w:t>
      </w:r>
    </w:p>
    <w:p>
      <w:pPr>
        <w:tabs>
          <w:tab w:val="left" w:pos="2000"/>
        </w:tabs>
        <w:spacing w:after="0" w:line="240" w:lineRule="auto"/>
      </w:pPr>
      <w:r>
        <w:rPr>
          <w:rFonts w:eastAsia="楷体" w:hint="eastAsia" w:ascii="Arial" w:hAnsi="Arial"/>
          <w:sz w:val="20"/>
        </w:rPr>
        <w:t>本事</w:t>
      </w:r>
      <w:r>
        <w:tab/>
      </w:r>
      <w:r>
        <w:rPr>
          <w:rFonts w:eastAsia="楷体" w:hint="eastAsia" w:ascii="Arial" w:hAnsi="Arial"/>
          <w:i/>
          <w:sz w:val="20"/>
        </w:rPr>
        <w:t>ability; skill</w:t>
      </w:r>
    </w:p>
    <w:sectPr w:rsidR="00FC693F" w:rsidRPr="0006063C" w:rsidSect="00034616">
      <w:footerReference w:type="first" r:id="rId10"/>
      <w:footerReference w:type="default" r:id="rId11"/>
      <w:pgSz w:w="11906" w:h="16838"/>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eastAsia="楷体" w:hint="eastAsia" w:ascii="Arial" w:hAnsi="Arial"/>
        <w:sz w:val="20"/>
      </w:rPr>
      <w:t xml:space="preserve">– </w:t>
    </w:r>
    <w:r>
      <w:rPr>
        <w:rFonts w:ascii="Arial" w:hAnsi="Arial"/>
        <w:b w:val="0"/>
        <w:sz w:val="20"/>
      </w:rPr>
      <w:fldChar w:fldCharType="begin"/>
      <w:instrText>PAGE</w:instrText>
      <w:fldChar w:fldCharType="end"/>
    </w:r>
    <w:r>
      <w:rPr>
        <w:rFonts w:eastAsia="楷体" w:hint="eastAsia" w:ascii="Arial" w:hAnsi="Arial"/>
        <w:sz w:val="20"/>
      </w:rPr>
      <w:t xml:space="preserve"> –</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pPr>
      <w:spacing w:before="0" w:after="0" w:line="276" w:lineRule="auto"/>
    </w:p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